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D73" w:rsidRDefault="00722D73" w:rsidP="00722D73">
      <w:pPr>
        <w:pStyle w:val="a3"/>
        <w:ind w:firstLine="709"/>
        <w:jc w:val="center"/>
      </w:pPr>
      <w:r>
        <w:t>ПРАКТИЧЕСКАЯ РАБОТА № 12</w:t>
      </w:r>
    </w:p>
    <w:p w:rsidR="00722D73" w:rsidRPr="00EB715B" w:rsidRDefault="00722D73" w:rsidP="00722D73">
      <w:pPr>
        <w:pStyle w:val="a3"/>
        <w:ind w:firstLine="709"/>
        <w:jc w:val="center"/>
        <w:rPr>
          <w:b/>
        </w:rPr>
      </w:pPr>
      <w:r>
        <w:rPr>
          <w:b/>
        </w:rPr>
        <w:t xml:space="preserve">Расчет показателей </w:t>
      </w:r>
      <w:r w:rsidRPr="00EB715B">
        <w:rPr>
          <w:b/>
        </w:rPr>
        <w:t>вариации</w:t>
      </w:r>
    </w:p>
    <w:p w:rsidR="00722D73" w:rsidRDefault="00722D73" w:rsidP="00722D73">
      <w:pPr>
        <w:pStyle w:val="a3"/>
        <w:ind w:firstLine="709"/>
        <w:jc w:val="center"/>
        <w:rPr>
          <w:sz w:val="22"/>
        </w:rPr>
      </w:pPr>
    </w:p>
    <w:p w:rsidR="00722D73" w:rsidRDefault="00722D73" w:rsidP="00722D73">
      <w:pPr>
        <w:pStyle w:val="a3"/>
        <w:ind w:firstLine="709"/>
        <w:jc w:val="both"/>
      </w:pPr>
      <w:r>
        <w:t>Цель: получить навык расчета показателей вариации</w:t>
      </w:r>
    </w:p>
    <w:p w:rsidR="00722D73" w:rsidRDefault="00722D73" w:rsidP="00722D73">
      <w:pPr>
        <w:pStyle w:val="a3"/>
        <w:ind w:firstLine="709"/>
        <w:jc w:val="center"/>
        <w:rPr>
          <w:b/>
        </w:rPr>
      </w:pPr>
    </w:p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  Система показателей вариации включает следующее: </w:t>
      </w:r>
    </w:p>
    <w:p w:rsidR="00722D73" w:rsidRPr="00EB715B" w:rsidRDefault="00722D73" w:rsidP="00722D73">
      <w:pPr>
        <w:pStyle w:val="a3"/>
        <w:numPr>
          <w:ilvl w:val="0"/>
          <w:numId w:val="1"/>
        </w:numPr>
        <w:ind w:left="0" w:firstLine="0"/>
        <w:jc w:val="both"/>
      </w:pPr>
      <w:r w:rsidRPr="00EB715B">
        <w:t xml:space="preserve">размах вариации; </w:t>
      </w:r>
    </w:p>
    <w:p w:rsidR="00722D73" w:rsidRPr="00EB715B" w:rsidRDefault="00722D73" w:rsidP="00722D73">
      <w:pPr>
        <w:pStyle w:val="a3"/>
        <w:numPr>
          <w:ilvl w:val="0"/>
          <w:numId w:val="1"/>
        </w:numPr>
        <w:ind w:left="0" w:firstLine="0"/>
        <w:jc w:val="both"/>
      </w:pPr>
      <w:r w:rsidRPr="00EB715B">
        <w:t xml:space="preserve">среднее абсолютное (линейное) отклонение; </w:t>
      </w:r>
    </w:p>
    <w:p w:rsidR="00722D73" w:rsidRPr="00EB715B" w:rsidRDefault="00722D73" w:rsidP="00722D73">
      <w:pPr>
        <w:pStyle w:val="a3"/>
        <w:numPr>
          <w:ilvl w:val="0"/>
          <w:numId w:val="1"/>
        </w:numPr>
        <w:ind w:left="0" w:firstLine="0"/>
        <w:jc w:val="both"/>
      </w:pPr>
      <w:r w:rsidRPr="00EB715B">
        <w:t xml:space="preserve">среднее квадратическое отклонение; </w:t>
      </w:r>
    </w:p>
    <w:p w:rsidR="00722D73" w:rsidRPr="00EB715B" w:rsidRDefault="00722D73" w:rsidP="00722D73">
      <w:pPr>
        <w:pStyle w:val="a3"/>
        <w:numPr>
          <w:ilvl w:val="0"/>
          <w:numId w:val="1"/>
        </w:numPr>
        <w:ind w:left="0" w:firstLine="0"/>
        <w:jc w:val="both"/>
      </w:pPr>
      <w:r w:rsidRPr="00EB715B">
        <w:t xml:space="preserve">дисперсия; </w:t>
      </w:r>
    </w:p>
    <w:p w:rsidR="00722D73" w:rsidRPr="00EB715B" w:rsidRDefault="00722D73" w:rsidP="00722D73">
      <w:pPr>
        <w:pStyle w:val="a3"/>
        <w:numPr>
          <w:ilvl w:val="0"/>
          <w:numId w:val="1"/>
        </w:numPr>
        <w:ind w:left="0" w:firstLine="0"/>
        <w:jc w:val="both"/>
      </w:pPr>
      <w:r w:rsidRPr="00EB715B">
        <w:t xml:space="preserve">коэффициент вариации. </w:t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>    </w:t>
      </w:r>
    </w:p>
    <w:p w:rsidR="00722D73" w:rsidRPr="00EB715B" w:rsidRDefault="00722D73" w:rsidP="00722D73">
      <w:pPr>
        <w:pStyle w:val="a3"/>
        <w:numPr>
          <w:ilvl w:val="0"/>
          <w:numId w:val="2"/>
        </w:numPr>
        <w:ind w:left="0" w:firstLine="0"/>
        <w:jc w:val="both"/>
      </w:pPr>
      <w:r w:rsidRPr="00EB715B">
        <w:rPr>
          <w:b/>
          <w:bCs/>
        </w:rPr>
        <w:t>размах вариации</w:t>
      </w:r>
      <w:r w:rsidRPr="00EB715B">
        <w:t xml:space="preserve">, — наиболее простой из показателей, характеризует абсолютные размеры изменения признака и определяется как разница максимального и минимального значений признака: </w:t>
      </w:r>
    </w:p>
    <w:p w:rsidR="00722D73" w:rsidRPr="00EB715B" w:rsidRDefault="00722D73" w:rsidP="00722D73">
      <w:pPr>
        <w:pStyle w:val="a3"/>
        <w:ind w:firstLine="709"/>
        <w:jc w:val="both"/>
      </w:pPr>
      <w:r>
        <w:rPr>
          <w:noProof/>
        </w:rPr>
        <w:drawing>
          <wp:inline distT="0" distB="0" distL="0" distR="0">
            <wp:extent cx="1257300" cy="314325"/>
            <wp:effectExtent l="0" t="0" r="0" b="9525"/>
            <wp:docPr id="9" name="Рисунок 9" descr="F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Несмотря на простоту расчета, этот показатель имеет важный недостаток — учитывает только два приграничных значения. В случае </w:t>
      </w:r>
      <w:proofErr w:type="spellStart"/>
      <w:r w:rsidRPr="00EB715B">
        <w:t>аномальности</w:t>
      </w:r>
      <w:proofErr w:type="spellEnd"/>
      <w:r w:rsidRPr="00EB715B">
        <w:t xml:space="preserve"> одного или двух приграничных значений, он может исказить действительную вариацию совокупности. </w:t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Для того чтобы избавиться от этого недостатка, рассчитывают отклонение каждой индивидуальной величины </w:t>
      </w:r>
      <w:proofErr w:type="gramStart"/>
      <w:r w:rsidRPr="00EB715B">
        <w:t>от</w:t>
      </w:r>
      <w:proofErr w:type="gramEnd"/>
      <w:r w:rsidRPr="00EB715B">
        <w:t xml:space="preserve"> средней по совокупности. Таким образом, учитывается значение каждой единицы совокупности. Для того чтобы охарактеризовать это отклонение одним числом, рассчитывают </w:t>
      </w:r>
      <w:proofErr w:type="gramStart"/>
      <w:r w:rsidRPr="00EB715B">
        <w:t>среднюю</w:t>
      </w:r>
      <w:proofErr w:type="gramEnd"/>
      <w:r w:rsidRPr="00EB715B">
        <w:t xml:space="preserve"> из этих значений. Данный показатель носит название </w:t>
      </w:r>
      <w:r w:rsidRPr="00EB715B">
        <w:rPr>
          <w:b/>
          <w:bCs/>
        </w:rPr>
        <w:t>среднее абсолютное (линейное) отклонение</w:t>
      </w:r>
      <w:r w:rsidRPr="00EB715B">
        <w:t xml:space="preserve"> и определяется следующим образом: </w:t>
      </w:r>
    </w:p>
    <w:tbl>
      <w:tblPr>
        <w:tblW w:w="0" w:type="auto"/>
        <w:tblCellSpacing w:w="0" w:type="dxa"/>
        <w:tblInd w:w="72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0"/>
        <w:gridCol w:w="6000"/>
      </w:tblGrid>
      <w:tr w:rsidR="00722D73" w:rsidRPr="00EB715B" w:rsidTr="00AD5E3C">
        <w:trPr>
          <w:tblCellSpacing w:w="0" w:type="dxa"/>
        </w:trPr>
        <w:tc>
          <w:tcPr>
            <w:tcW w:w="255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>
              <w:rPr>
                <w:noProof/>
              </w:rPr>
              <w:drawing>
                <wp:inline distT="0" distB="0" distL="0" distR="0">
                  <wp:extent cx="914400" cy="400050"/>
                  <wp:effectExtent l="0" t="0" r="0" b="0"/>
                  <wp:docPr id="8" name="Рисунок 8" descr="F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— простой вид;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255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028700" cy="409575"/>
                  <wp:effectExtent l="0" t="0" r="0" b="9525"/>
                  <wp:docPr id="7" name="Рисунок 7" descr="F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— взвешенный вид (для сгруппированных данных);</w:t>
            </w:r>
          </w:p>
        </w:tc>
      </w:tr>
    </w:tbl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     где </w:t>
      </w:r>
    </w:p>
    <w:tbl>
      <w:tblPr>
        <w:tblW w:w="0" w:type="auto"/>
        <w:tblCellSpacing w:w="0" w:type="dxa"/>
        <w:tblInd w:w="72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750"/>
        <w:gridCol w:w="6215"/>
      </w:tblGrid>
      <w:tr w:rsidR="00722D73" w:rsidRPr="00EB715B" w:rsidTr="00AD5E3C">
        <w:trPr>
          <w:tblCellSpacing w:w="0" w:type="dxa"/>
        </w:trPr>
        <w:tc>
          <w:tcPr>
            <w:tcW w:w="750" w:type="dxa"/>
          </w:tcPr>
          <w:p w:rsidR="00722D73" w:rsidRPr="00EB715B" w:rsidRDefault="00722D73" w:rsidP="00AD5E3C">
            <w:pPr>
              <w:pStyle w:val="a3"/>
              <w:ind w:hanging="30"/>
              <w:jc w:val="both"/>
            </w:pPr>
            <w:r w:rsidRPr="00EB715B">
              <w:rPr>
                <w:b/>
                <w:bCs/>
                <w:i/>
                <w:iCs/>
              </w:rPr>
              <w:t>d(L)</w:t>
            </w:r>
          </w:p>
        </w:tc>
        <w:tc>
          <w:tcPr>
            <w:tcW w:w="6215" w:type="dxa"/>
            <w:vAlign w:val="center"/>
          </w:tcPr>
          <w:p w:rsidR="00722D73" w:rsidRPr="00EB715B" w:rsidRDefault="00722D73" w:rsidP="00AD5E3C">
            <w:pPr>
              <w:pStyle w:val="a3"/>
              <w:ind w:hanging="30"/>
              <w:jc w:val="both"/>
            </w:pPr>
            <w:r w:rsidRPr="00EB715B">
              <w:t>— среднее абсолютное (линейное) отклонение;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750" w:type="dxa"/>
          </w:tcPr>
          <w:p w:rsidR="00722D73" w:rsidRPr="00EB715B" w:rsidRDefault="00722D73" w:rsidP="00AD5E3C">
            <w:pPr>
              <w:pStyle w:val="a3"/>
              <w:ind w:hanging="30"/>
              <w:jc w:val="both"/>
            </w:pPr>
            <w:r w:rsidRPr="00EB715B">
              <w:rPr>
                <w:b/>
                <w:bCs/>
                <w:i/>
                <w:iCs/>
              </w:rPr>
              <w:t>x</w:t>
            </w:r>
          </w:p>
        </w:tc>
        <w:tc>
          <w:tcPr>
            <w:tcW w:w="6215" w:type="dxa"/>
            <w:vAlign w:val="center"/>
          </w:tcPr>
          <w:p w:rsidR="00722D73" w:rsidRPr="00EB715B" w:rsidRDefault="00722D73" w:rsidP="00AD5E3C">
            <w:pPr>
              <w:pStyle w:val="a3"/>
              <w:ind w:hanging="30"/>
              <w:jc w:val="both"/>
            </w:pPr>
            <w:r w:rsidRPr="00EB715B">
              <w:t>— индивидуальное значение признака (варианта);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750" w:type="dxa"/>
          </w:tcPr>
          <w:p w:rsidR="00722D73" w:rsidRPr="00EB715B" w:rsidRDefault="00722D73" w:rsidP="00AD5E3C">
            <w:pPr>
              <w:pStyle w:val="a3"/>
              <w:ind w:hanging="3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52400" cy="228600"/>
                  <wp:effectExtent l="0" t="0" r="0" b="0"/>
                  <wp:docPr id="6" name="Рисунок 6" descr="x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x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5" w:type="dxa"/>
            <w:vAlign w:val="center"/>
          </w:tcPr>
          <w:p w:rsidR="00722D73" w:rsidRPr="00EB715B" w:rsidRDefault="00722D73" w:rsidP="00AD5E3C">
            <w:pPr>
              <w:pStyle w:val="a3"/>
              <w:ind w:hanging="30"/>
              <w:jc w:val="both"/>
            </w:pPr>
            <w:r w:rsidRPr="00EB715B">
              <w:t>— среднее из значений признака;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750" w:type="dxa"/>
          </w:tcPr>
          <w:p w:rsidR="00722D73" w:rsidRPr="00EB715B" w:rsidRDefault="00722D73" w:rsidP="00AD5E3C">
            <w:pPr>
              <w:pStyle w:val="a3"/>
              <w:ind w:hanging="30"/>
              <w:jc w:val="both"/>
            </w:pPr>
            <w:r w:rsidRPr="00EB715B">
              <w:rPr>
                <w:b/>
                <w:bCs/>
                <w:i/>
                <w:iCs/>
              </w:rPr>
              <w:t>n</w:t>
            </w:r>
          </w:p>
        </w:tc>
        <w:tc>
          <w:tcPr>
            <w:tcW w:w="6215" w:type="dxa"/>
            <w:vAlign w:val="center"/>
          </w:tcPr>
          <w:p w:rsidR="00722D73" w:rsidRPr="00EB715B" w:rsidRDefault="00722D73" w:rsidP="00AD5E3C">
            <w:pPr>
              <w:pStyle w:val="a3"/>
              <w:ind w:hanging="30"/>
              <w:jc w:val="both"/>
            </w:pPr>
            <w:r w:rsidRPr="00EB715B">
              <w:t>— численность совокупности;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750" w:type="dxa"/>
          </w:tcPr>
          <w:p w:rsidR="00722D73" w:rsidRPr="00EB715B" w:rsidRDefault="00722D73" w:rsidP="00AD5E3C">
            <w:pPr>
              <w:pStyle w:val="a3"/>
              <w:ind w:hanging="30"/>
              <w:jc w:val="both"/>
            </w:pPr>
            <w:r w:rsidRPr="00EB715B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6215" w:type="dxa"/>
            <w:vAlign w:val="center"/>
          </w:tcPr>
          <w:p w:rsidR="00722D73" w:rsidRPr="00EB715B" w:rsidRDefault="00722D73" w:rsidP="00AD5E3C">
            <w:pPr>
              <w:pStyle w:val="a3"/>
              <w:ind w:hanging="30"/>
              <w:jc w:val="both"/>
            </w:pPr>
            <w:r w:rsidRPr="00EB715B">
              <w:t>— частота.</w:t>
            </w:r>
          </w:p>
        </w:tc>
      </w:tr>
    </w:tbl>
    <w:p w:rsidR="00722D73" w:rsidRPr="00EB715B" w:rsidRDefault="00722D73" w:rsidP="00722D73">
      <w:pPr>
        <w:pStyle w:val="a3"/>
        <w:ind w:firstLine="709"/>
        <w:jc w:val="both"/>
      </w:pPr>
      <w:r w:rsidRPr="00EB715B">
        <w:t>     </w:t>
      </w:r>
      <w:r w:rsidRPr="00EB715B">
        <w:rPr>
          <w:b/>
          <w:bCs/>
        </w:rPr>
        <w:t>Среднее линейное отклонение</w:t>
      </w:r>
      <w:r w:rsidRPr="00EB715B">
        <w:t xml:space="preserve"> характеризует средний размер отклонений индивидуальных значений признака от средней величины. Таким образом, он характеризует абсолютные размеры вариации, имеет те же единицы измерения, что и признак, вариацию которого характеризует. </w:t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>Недостаток</w:t>
      </w:r>
      <w:r w:rsidRPr="00EB715B">
        <w:t xml:space="preserve">: ввиду того, что применяется модуль, затруднено проведение математических операций. Поэтому он применяется редко. </w:t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     Для того чтобы избавиться от недостатка предыдущего показателя, разницу между индивидуальным значением и </w:t>
      </w:r>
      <w:proofErr w:type="gramStart"/>
      <w:r w:rsidRPr="00EB715B">
        <w:t>средней</w:t>
      </w:r>
      <w:proofErr w:type="gramEnd"/>
      <w:r w:rsidRPr="00EB715B">
        <w:t xml:space="preserve"> возведем в квадрат и затем извлечем корень квадратный из полученного среднего значения. Полученный показатель будет называться </w:t>
      </w:r>
      <w:r w:rsidRPr="00EB715B">
        <w:rPr>
          <w:b/>
          <w:bCs/>
        </w:rPr>
        <w:t>среднее квадратическое отклонение</w:t>
      </w:r>
      <w:r w:rsidRPr="00EB715B">
        <w:t>:</w:t>
      </w:r>
    </w:p>
    <w:tbl>
      <w:tblPr>
        <w:tblW w:w="0" w:type="auto"/>
        <w:tblCellSpacing w:w="0" w:type="dxa"/>
        <w:tblInd w:w="72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0"/>
        <w:gridCol w:w="6000"/>
      </w:tblGrid>
      <w:tr w:rsidR="00722D73" w:rsidRPr="00EB715B" w:rsidTr="00AD5E3C">
        <w:trPr>
          <w:tblCellSpacing w:w="0" w:type="dxa"/>
        </w:trPr>
        <w:tc>
          <w:tcPr>
            <w:tcW w:w="255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>
              <w:rPr>
                <w:noProof/>
              </w:rPr>
              <w:drawing>
                <wp:inline distT="0" distB="0" distL="0" distR="0">
                  <wp:extent cx="800100" cy="390525"/>
                  <wp:effectExtent l="0" t="0" r="0" b="9525"/>
                  <wp:docPr id="5" name="Рисунок 5" descr="F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— простая;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255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914400" cy="400050"/>
                  <wp:effectExtent l="0" t="0" r="0" b="0"/>
                  <wp:docPr id="4" name="Рисунок 4" descr="F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— взвешенная</w:t>
            </w:r>
          </w:p>
        </w:tc>
      </w:tr>
    </w:tbl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     Еще более удобный для математических преобразований показатель вариации — </w:t>
      </w:r>
      <w:r w:rsidRPr="00EB715B">
        <w:rPr>
          <w:b/>
          <w:bCs/>
        </w:rPr>
        <w:t>дисперсия</w:t>
      </w:r>
      <w:r w:rsidRPr="00EB715B">
        <w:t xml:space="preserve">, который представляет собой среднее квадратическое отклонение в квадрате: </w:t>
      </w:r>
    </w:p>
    <w:tbl>
      <w:tblPr>
        <w:tblW w:w="0" w:type="auto"/>
        <w:tblCellSpacing w:w="0" w:type="dxa"/>
        <w:tblInd w:w="72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0"/>
        <w:gridCol w:w="6000"/>
      </w:tblGrid>
      <w:tr w:rsidR="00722D73" w:rsidRPr="00EB715B" w:rsidTr="00AD5E3C">
        <w:trPr>
          <w:tblCellSpacing w:w="0" w:type="dxa"/>
        </w:trPr>
        <w:tc>
          <w:tcPr>
            <w:tcW w:w="255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>
              <w:rPr>
                <w:noProof/>
              </w:rPr>
              <w:drawing>
                <wp:inline distT="0" distB="0" distL="0" distR="0">
                  <wp:extent cx="914400" cy="400050"/>
                  <wp:effectExtent l="0" t="0" r="0" b="0"/>
                  <wp:docPr id="3" name="Рисунок 3" descr="F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— простая;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255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>
              <w:rPr>
                <w:noProof/>
              </w:rPr>
              <w:drawing>
                <wp:inline distT="0" distB="0" distL="0" distR="0">
                  <wp:extent cx="914400" cy="371475"/>
                  <wp:effectExtent l="0" t="0" r="0" b="9525"/>
                  <wp:docPr id="2" name="Рисунок 2" descr="F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— взвешенная</w:t>
            </w:r>
          </w:p>
        </w:tc>
      </w:tr>
    </w:tbl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     С помощью дисперсии и среднего </w:t>
      </w:r>
      <w:proofErr w:type="spellStart"/>
      <w:r w:rsidRPr="00EB715B">
        <w:t>квадратического</w:t>
      </w:r>
      <w:proofErr w:type="spellEnd"/>
      <w:r w:rsidRPr="00EB715B">
        <w:t xml:space="preserve"> отклонения измеряются взаимосвязи между различными признаками. </w:t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     Вывод об однородности совокупности позволяет сделать </w:t>
      </w:r>
      <w:r w:rsidRPr="00EB715B">
        <w:rPr>
          <w:b/>
          <w:bCs/>
        </w:rPr>
        <w:t>коэффициент вариации</w:t>
      </w:r>
      <w:r w:rsidRPr="00EB715B">
        <w:t xml:space="preserve">, который может быть рассчитан несколькими способами в зависимости от исходной информации: </w:t>
      </w:r>
    </w:p>
    <w:p w:rsidR="00722D73" w:rsidRPr="00EB715B" w:rsidRDefault="00722D73" w:rsidP="00722D73">
      <w:pPr>
        <w:pStyle w:val="a3"/>
        <w:ind w:firstLine="709"/>
        <w:jc w:val="both"/>
      </w:pPr>
      <w:r>
        <w:rPr>
          <w:noProof/>
        </w:rPr>
        <w:drawing>
          <wp:inline distT="0" distB="0" distL="0" distR="0">
            <wp:extent cx="952500" cy="381000"/>
            <wp:effectExtent l="0" t="0" r="0" b="0"/>
            <wp:docPr id="1" name="Рисунок 1" descr="F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4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>— характеризует средний процент отклонений индивидуальных значений признака от средней величины.</w:t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где </w:t>
      </w:r>
    </w:p>
    <w:tbl>
      <w:tblPr>
        <w:tblW w:w="0" w:type="auto"/>
        <w:tblCellSpacing w:w="0" w:type="dxa"/>
        <w:tblInd w:w="72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53"/>
        <w:gridCol w:w="7500"/>
      </w:tblGrid>
      <w:tr w:rsidR="00722D73" w:rsidRPr="00EB715B" w:rsidTr="00AD5E3C">
        <w:trPr>
          <w:tblCellSpacing w:w="0" w:type="dxa"/>
        </w:trPr>
        <w:tc>
          <w:tcPr>
            <w:tcW w:w="1153" w:type="dxa"/>
          </w:tcPr>
          <w:p w:rsidR="00722D73" w:rsidRPr="00EB715B" w:rsidRDefault="00722D73" w:rsidP="00AD5E3C">
            <w:pPr>
              <w:pStyle w:val="a3"/>
              <w:ind w:hanging="11"/>
              <w:jc w:val="both"/>
            </w:pPr>
            <w:r w:rsidRPr="00EB715B">
              <w:rPr>
                <w:b/>
                <w:bCs/>
                <w:i/>
                <w:iCs/>
              </w:rPr>
              <w:t>V</w:t>
            </w:r>
          </w:p>
        </w:tc>
        <w:tc>
          <w:tcPr>
            <w:tcW w:w="7500" w:type="dxa"/>
            <w:vAlign w:val="center"/>
          </w:tcPr>
          <w:p w:rsidR="00722D73" w:rsidRPr="00EB715B" w:rsidRDefault="00722D73" w:rsidP="00AD5E3C">
            <w:pPr>
              <w:pStyle w:val="a3"/>
              <w:ind w:hanging="11"/>
              <w:jc w:val="both"/>
            </w:pPr>
            <w:r w:rsidRPr="00EB715B">
              <w:t>— коэффициент вариации;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1153" w:type="dxa"/>
          </w:tcPr>
          <w:p w:rsidR="00722D73" w:rsidRPr="00EB715B" w:rsidRDefault="00722D73" w:rsidP="00AD5E3C">
            <w:pPr>
              <w:pStyle w:val="a3"/>
              <w:ind w:hanging="11"/>
              <w:jc w:val="both"/>
            </w:pPr>
            <w:r w:rsidRPr="00EB715B">
              <w:rPr>
                <w:rFonts w:ascii="Symbol" w:hAnsi="Symbol"/>
                <w:b/>
                <w:bCs/>
                <w:i/>
                <w:iCs/>
              </w:rPr>
              <w:t></w:t>
            </w:r>
          </w:p>
        </w:tc>
        <w:tc>
          <w:tcPr>
            <w:tcW w:w="7500" w:type="dxa"/>
            <w:vAlign w:val="center"/>
          </w:tcPr>
          <w:p w:rsidR="00722D73" w:rsidRPr="00EB715B" w:rsidRDefault="00722D73" w:rsidP="00AD5E3C">
            <w:pPr>
              <w:pStyle w:val="a3"/>
              <w:ind w:hanging="11"/>
              <w:jc w:val="both"/>
            </w:pPr>
            <w:r w:rsidRPr="00EB715B">
              <w:t>— среднее квадратическое отклонение;</w:t>
            </w:r>
          </w:p>
        </w:tc>
      </w:tr>
    </w:tbl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Коэффициент вариации имеет большое значение. Он позволяет сравнивать уровень вариации по различным признакам и используется для характеристики однородности совокупности. Если коэффициенты вариации меньше 33%, то совокупность однородна. </w:t>
      </w:r>
    </w:p>
    <w:p w:rsidR="00722D73" w:rsidRPr="00EB715B" w:rsidRDefault="00722D73" w:rsidP="00722D73">
      <w:pPr>
        <w:pStyle w:val="a3"/>
        <w:ind w:firstLine="709"/>
        <w:jc w:val="center"/>
        <w:rPr>
          <w:b/>
        </w:rPr>
      </w:pPr>
    </w:p>
    <w:p w:rsidR="00722D73" w:rsidRPr="00EB715B" w:rsidRDefault="00722D73" w:rsidP="00722D73">
      <w:pPr>
        <w:pStyle w:val="a3"/>
        <w:ind w:firstLine="709"/>
        <w:jc w:val="center"/>
        <w:rPr>
          <w:b/>
        </w:rPr>
      </w:pPr>
      <w:r w:rsidRPr="00EB715B">
        <w:rPr>
          <w:b/>
        </w:rPr>
        <w:t>Задание</w:t>
      </w:r>
      <w:r>
        <w:rPr>
          <w:b/>
        </w:rPr>
        <w:t xml:space="preserve"> 1.</w:t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Распределение студентов вуза по возрасту характеризуется следующими данными </w:t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 xml:space="preserve">Таблица </w:t>
      </w:r>
      <w:r>
        <w:rPr>
          <w:i/>
          <w:iCs/>
        </w:rPr>
        <w:t>12</w:t>
      </w:r>
      <w:r w:rsidRPr="00EB715B">
        <w:rPr>
          <w:i/>
          <w:iCs/>
        </w:rPr>
        <w:t>.</w:t>
      </w:r>
      <w:r>
        <w:rPr>
          <w:i/>
          <w:iCs/>
        </w:rPr>
        <w:t>1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7"/>
        <w:gridCol w:w="2428"/>
        <w:gridCol w:w="2397"/>
        <w:gridCol w:w="2183"/>
      </w:tblGrid>
      <w:tr w:rsidR="00722D73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>Возраст студентов, лет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>Число студентов очно-заочного отделения, чел.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>Число студентов дневной формы обучения, чел.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proofErr w:type="spellStart"/>
            <w:r w:rsidRPr="00EB715B">
              <w:rPr>
                <w:b/>
                <w:bCs/>
                <w:i/>
                <w:iCs/>
              </w:rPr>
              <w:t>X</w:t>
            </w:r>
            <w:r w:rsidRPr="00EB715B">
              <w:rPr>
                <w:b/>
                <w:bCs/>
                <w:vertAlign w:val="subscript"/>
              </w:rPr>
              <w:t>i</w:t>
            </w:r>
            <w:proofErr w:type="spellEnd"/>
            <w:r w:rsidRPr="00EB715B">
              <w:rPr>
                <w:b/>
                <w:bCs/>
              </w:rPr>
              <w:t>, лет</w:t>
            </w:r>
          </w:p>
        </w:tc>
      </w:tr>
      <w:tr w:rsidR="00722D73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17—20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5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60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18,5</w:t>
            </w:r>
          </w:p>
        </w:tc>
      </w:tr>
      <w:tr w:rsidR="00722D73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20—23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36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120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21,5</w:t>
            </w:r>
          </w:p>
        </w:tc>
      </w:tr>
      <w:tr w:rsidR="00722D73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23—25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48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90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24,0</w:t>
            </w:r>
          </w:p>
        </w:tc>
      </w:tr>
      <w:tr w:rsidR="00722D73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25—28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52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55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26,5</w:t>
            </w:r>
          </w:p>
        </w:tc>
      </w:tr>
      <w:tr w:rsidR="00722D73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28—30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80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10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29,0</w:t>
            </w:r>
          </w:p>
        </w:tc>
      </w:tr>
      <w:tr w:rsidR="00722D73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30 и старше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99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3</w:t>
            </w:r>
          </w:p>
        </w:tc>
        <w:tc>
          <w:tcPr>
            <w:tcW w:w="3000" w:type="dxa"/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31,0</w:t>
            </w:r>
          </w:p>
        </w:tc>
      </w:tr>
    </w:tbl>
    <w:p w:rsidR="00722D73" w:rsidRPr="00EB715B" w:rsidRDefault="00722D73" w:rsidP="00722D73">
      <w:pPr>
        <w:pStyle w:val="a3"/>
        <w:ind w:firstLine="709"/>
        <w:jc w:val="both"/>
        <w:rPr>
          <w:iCs/>
        </w:rPr>
      </w:pPr>
      <w:r w:rsidRPr="00EB715B">
        <w:t>     </w:t>
      </w:r>
      <w:r w:rsidRPr="00EB715B">
        <w:rPr>
          <w:iCs/>
        </w:rPr>
        <w:t>Рассчитайте показатели, характеризующие вариацию возраста студентов для каждой формы обучения. Сравните полученные результаты.</w:t>
      </w:r>
    </w:p>
    <w:p w:rsidR="00722D73" w:rsidRPr="00EB715B" w:rsidRDefault="00722D73" w:rsidP="00722D73">
      <w:pPr>
        <w:pStyle w:val="a3"/>
        <w:ind w:firstLine="709"/>
        <w:jc w:val="both"/>
      </w:pPr>
    </w:p>
    <w:p w:rsidR="00722D73" w:rsidRPr="00EB715B" w:rsidRDefault="00722D73" w:rsidP="00722D73">
      <w:pPr>
        <w:pStyle w:val="a3"/>
        <w:ind w:firstLine="709"/>
        <w:jc w:val="center"/>
        <w:rPr>
          <w:b/>
        </w:rPr>
      </w:pPr>
      <w:r>
        <w:rPr>
          <w:b/>
        </w:rPr>
        <w:t>Задание 2.</w:t>
      </w:r>
    </w:p>
    <w:p w:rsidR="00722D73" w:rsidRPr="00EB715B" w:rsidRDefault="00722D73" w:rsidP="00722D73">
      <w:pPr>
        <w:pStyle w:val="a3"/>
        <w:ind w:firstLine="709"/>
        <w:jc w:val="both"/>
      </w:pPr>
      <w:r w:rsidRPr="00EB715B">
        <w:t xml:space="preserve">Имеются следующие данные: </w:t>
      </w:r>
    </w:p>
    <w:p w:rsidR="00722D73" w:rsidRPr="00EB715B" w:rsidRDefault="00722D73" w:rsidP="00722D73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12.2</w:t>
      </w:r>
    </w:p>
    <w:tbl>
      <w:tblPr>
        <w:tblW w:w="0" w:type="auto"/>
        <w:tblCellSpacing w:w="0" w:type="dxa"/>
        <w:tblInd w:w="329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317"/>
        <w:gridCol w:w="4799"/>
      </w:tblGrid>
      <w:tr w:rsidR="00722D73" w:rsidRPr="00EB715B" w:rsidTr="00AD5E3C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>Себестоимость ед. продукции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>Количество единиц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20—25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30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25—30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35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lastRenderedPageBreak/>
              <w:t>30—35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50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35—40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25</w:t>
            </w:r>
          </w:p>
        </w:tc>
      </w:tr>
      <w:tr w:rsidR="00722D73" w:rsidRPr="00EB715B" w:rsidTr="00AD5E3C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40—45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D73" w:rsidRPr="00EB715B" w:rsidRDefault="00722D73" w:rsidP="00AD5E3C">
            <w:pPr>
              <w:pStyle w:val="a3"/>
              <w:ind w:firstLine="709"/>
              <w:jc w:val="both"/>
            </w:pPr>
            <w:r w:rsidRPr="00EB715B">
              <w:t>10</w:t>
            </w:r>
          </w:p>
        </w:tc>
      </w:tr>
    </w:tbl>
    <w:p w:rsidR="00722D73" w:rsidRPr="00EB715B" w:rsidRDefault="00722D73" w:rsidP="00722D73">
      <w:pPr>
        <w:pStyle w:val="a3"/>
        <w:ind w:firstLine="709"/>
        <w:jc w:val="both"/>
        <w:rPr>
          <w:iCs/>
        </w:rPr>
      </w:pPr>
      <w:r w:rsidRPr="00EB715B">
        <w:rPr>
          <w:iCs/>
        </w:rPr>
        <w:t>Рассчитайте показатели вариации. Вывод.</w:t>
      </w:r>
    </w:p>
    <w:p w:rsidR="00722D73" w:rsidRDefault="00722D73" w:rsidP="00722D73">
      <w:pPr>
        <w:pStyle w:val="a3"/>
        <w:ind w:firstLine="709"/>
        <w:jc w:val="center"/>
        <w:rPr>
          <w:b/>
          <w:iCs/>
        </w:rPr>
      </w:pPr>
    </w:p>
    <w:p w:rsidR="00722D73" w:rsidRPr="00C637CA" w:rsidRDefault="00722D73" w:rsidP="00722D73">
      <w:pPr>
        <w:pStyle w:val="a3"/>
        <w:ind w:firstLine="709"/>
        <w:jc w:val="center"/>
        <w:rPr>
          <w:b/>
          <w:iCs/>
        </w:rPr>
      </w:pPr>
      <w:r>
        <w:rPr>
          <w:b/>
          <w:iCs/>
        </w:rPr>
        <w:t>Задание 3</w:t>
      </w:r>
    </w:p>
    <w:p w:rsidR="00722D73" w:rsidRDefault="00722D73" w:rsidP="00722D73">
      <w:pPr>
        <w:ind w:left="720"/>
      </w:pPr>
      <w:r>
        <w:t>Имеется ряд распределения предприятий по объему выпуска продукции</w:t>
      </w:r>
    </w:p>
    <w:p w:rsidR="00722D73" w:rsidRPr="00C637CA" w:rsidRDefault="00722D73" w:rsidP="00722D73">
      <w:pPr>
        <w:ind w:left="720"/>
        <w:rPr>
          <w:i/>
        </w:rPr>
      </w:pPr>
      <w:r w:rsidRPr="00C637CA">
        <w:rPr>
          <w:i/>
        </w:rPr>
        <w:t xml:space="preserve">Таблица </w:t>
      </w:r>
      <w:r>
        <w:rPr>
          <w:i/>
        </w:rPr>
        <w:t>12.3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3969"/>
      </w:tblGrid>
      <w:tr w:rsidR="00722D73" w:rsidRPr="009C556C" w:rsidTr="00AD5E3C">
        <w:tc>
          <w:tcPr>
            <w:tcW w:w="4928" w:type="dxa"/>
            <w:shd w:val="clear" w:color="auto" w:fill="auto"/>
          </w:tcPr>
          <w:p w:rsidR="00722D73" w:rsidRPr="009C556C" w:rsidRDefault="00722D73" w:rsidP="00AD5E3C">
            <w:pPr>
              <w:jc w:val="center"/>
              <w:rPr>
                <w:b/>
              </w:rPr>
            </w:pPr>
            <w:r w:rsidRPr="009C556C">
              <w:rPr>
                <w:b/>
              </w:rPr>
              <w:t>Группы предприятий по объему выпуска продукции, тыс. тенге</w:t>
            </w:r>
          </w:p>
        </w:tc>
        <w:tc>
          <w:tcPr>
            <w:tcW w:w="3969" w:type="dxa"/>
            <w:shd w:val="clear" w:color="auto" w:fill="auto"/>
          </w:tcPr>
          <w:p w:rsidR="00722D73" w:rsidRPr="009C556C" w:rsidRDefault="00722D73" w:rsidP="00AD5E3C">
            <w:pPr>
              <w:jc w:val="center"/>
              <w:rPr>
                <w:b/>
              </w:rPr>
            </w:pPr>
            <w:r w:rsidRPr="009C556C">
              <w:rPr>
                <w:b/>
              </w:rPr>
              <w:t>Число предприятий, чел.</w:t>
            </w:r>
          </w:p>
        </w:tc>
      </w:tr>
      <w:tr w:rsidR="00722D73" w:rsidTr="00AD5E3C">
        <w:tc>
          <w:tcPr>
            <w:tcW w:w="4928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До 100</w:t>
            </w:r>
          </w:p>
        </w:tc>
        <w:tc>
          <w:tcPr>
            <w:tcW w:w="3969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84</w:t>
            </w:r>
          </w:p>
        </w:tc>
      </w:tr>
      <w:tr w:rsidR="00722D73" w:rsidTr="00AD5E3C">
        <w:tc>
          <w:tcPr>
            <w:tcW w:w="4928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100-200</w:t>
            </w:r>
          </w:p>
        </w:tc>
        <w:tc>
          <w:tcPr>
            <w:tcW w:w="3969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156</w:t>
            </w:r>
          </w:p>
        </w:tc>
      </w:tr>
      <w:tr w:rsidR="00722D73" w:rsidTr="00AD5E3C">
        <w:tc>
          <w:tcPr>
            <w:tcW w:w="4928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200-300</w:t>
            </w:r>
          </w:p>
        </w:tc>
        <w:tc>
          <w:tcPr>
            <w:tcW w:w="3969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492</w:t>
            </w:r>
          </w:p>
        </w:tc>
      </w:tr>
      <w:tr w:rsidR="00722D73" w:rsidTr="00AD5E3C">
        <w:tc>
          <w:tcPr>
            <w:tcW w:w="4928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300-400</w:t>
            </w:r>
          </w:p>
        </w:tc>
        <w:tc>
          <w:tcPr>
            <w:tcW w:w="3969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324</w:t>
            </w:r>
          </w:p>
        </w:tc>
      </w:tr>
      <w:tr w:rsidR="00722D73" w:rsidTr="00AD5E3C">
        <w:tc>
          <w:tcPr>
            <w:tcW w:w="4928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400-500</w:t>
            </w:r>
          </w:p>
        </w:tc>
        <w:tc>
          <w:tcPr>
            <w:tcW w:w="3969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108</w:t>
            </w:r>
          </w:p>
        </w:tc>
      </w:tr>
      <w:tr w:rsidR="00722D73" w:rsidTr="00AD5E3C">
        <w:tc>
          <w:tcPr>
            <w:tcW w:w="4928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Свыше 500</w:t>
            </w:r>
          </w:p>
        </w:tc>
        <w:tc>
          <w:tcPr>
            <w:tcW w:w="3969" w:type="dxa"/>
            <w:shd w:val="clear" w:color="auto" w:fill="auto"/>
          </w:tcPr>
          <w:p w:rsidR="00722D73" w:rsidRDefault="00722D73" w:rsidP="00AD5E3C">
            <w:pPr>
              <w:jc w:val="center"/>
            </w:pPr>
            <w:r>
              <w:t>36</w:t>
            </w:r>
          </w:p>
        </w:tc>
      </w:tr>
      <w:tr w:rsidR="00722D73" w:rsidRPr="009C556C" w:rsidTr="00AD5E3C">
        <w:tc>
          <w:tcPr>
            <w:tcW w:w="4928" w:type="dxa"/>
            <w:shd w:val="clear" w:color="auto" w:fill="auto"/>
          </w:tcPr>
          <w:p w:rsidR="00722D73" w:rsidRPr="009C556C" w:rsidRDefault="00722D73" w:rsidP="00AD5E3C">
            <w:pPr>
              <w:jc w:val="center"/>
              <w:rPr>
                <w:b/>
              </w:rPr>
            </w:pPr>
            <w:r w:rsidRPr="009C556C">
              <w:rPr>
                <w:b/>
              </w:rPr>
              <w:t>Всего</w:t>
            </w:r>
          </w:p>
        </w:tc>
        <w:tc>
          <w:tcPr>
            <w:tcW w:w="3969" w:type="dxa"/>
            <w:shd w:val="clear" w:color="auto" w:fill="auto"/>
          </w:tcPr>
          <w:p w:rsidR="00722D73" w:rsidRPr="009C556C" w:rsidRDefault="00722D73" w:rsidP="00AD5E3C">
            <w:pPr>
              <w:jc w:val="center"/>
              <w:rPr>
                <w:b/>
              </w:rPr>
            </w:pPr>
            <w:r w:rsidRPr="009C556C">
              <w:rPr>
                <w:b/>
              </w:rPr>
              <w:t>1200</w:t>
            </w:r>
          </w:p>
        </w:tc>
      </w:tr>
    </w:tbl>
    <w:p w:rsidR="00722D73" w:rsidRDefault="00722D73" w:rsidP="00722D73">
      <w:pPr>
        <w:ind w:left="360"/>
      </w:pPr>
      <w:r>
        <w:t>Определить:</w:t>
      </w:r>
    </w:p>
    <w:p w:rsidR="00722D73" w:rsidRDefault="00722D73" w:rsidP="00722D73">
      <w:pPr>
        <w:numPr>
          <w:ilvl w:val="0"/>
          <w:numId w:val="3"/>
        </w:numPr>
        <w:tabs>
          <w:tab w:val="clear" w:pos="720"/>
          <w:tab w:val="num" w:pos="360"/>
        </w:tabs>
        <w:ind w:left="360" w:firstLine="0"/>
      </w:pPr>
      <w:r>
        <w:t>средний объем выпуска продукции по всем предприятиям</w:t>
      </w:r>
    </w:p>
    <w:p w:rsidR="00722D73" w:rsidRDefault="00722D73" w:rsidP="00722D73">
      <w:pPr>
        <w:ind w:left="360"/>
      </w:pPr>
      <w:r>
        <w:t>2) моду, медиану</w:t>
      </w:r>
    </w:p>
    <w:p w:rsidR="00722D73" w:rsidRDefault="00722D73" w:rsidP="00722D73">
      <w:pPr>
        <w:ind w:left="360"/>
      </w:pPr>
      <w:r>
        <w:t>3) среднее квадратическое отклонение</w:t>
      </w:r>
    </w:p>
    <w:p w:rsidR="00722D73" w:rsidRDefault="00722D73" w:rsidP="00722D73">
      <w:pPr>
        <w:ind w:left="360"/>
      </w:pPr>
      <w:r>
        <w:t>4) коэффициент вариации</w:t>
      </w:r>
    </w:p>
    <w:p w:rsidR="00722D73" w:rsidRDefault="00722D73" w:rsidP="00722D73">
      <w:pPr>
        <w:ind w:left="360"/>
      </w:pPr>
      <w:r>
        <w:t xml:space="preserve">5) Сделать вывод </w:t>
      </w:r>
    </w:p>
    <w:p w:rsidR="00722D73" w:rsidRDefault="00722D73" w:rsidP="00722D73">
      <w:pPr>
        <w:pStyle w:val="a3"/>
        <w:ind w:firstLine="709"/>
        <w:jc w:val="both"/>
      </w:pPr>
    </w:p>
    <w:p w:rsidR="00722D73" w:rsidRPr="00C637CA" w:rsidRDefault="00722D73" w:rsidP="00722D73">
      <w:pPr>
        <w:pStyle w:val="a3"/>
        <w:ind w:firstLine="709"/>
        <w:jc w:val="center"/>
        <w:rPr>
          <w:b/>
        </w:rPr>
      </w:pPr>
      <w:r w:rsidRPr="00C637CA">
        <w:rPr>
          <w:b/>
        </w:rPr>
        <w:t>Задание 4.</w:t>
      </w:r>
    </w:p>
    <w:p w:rsidR="00722D73" w:rsidRDefault="00722D73" w:rsidP="00722D73">
      <w:pPr>
        <w:ind w:left="360"/>
      </w:pPr>
      <w:r>
        <w:t>Имеются данные о тоннаже перевозок грузов автотранспортом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739"/>
        <w:gridCol w:w="740"/>
        <w:gridCol w:w="740"/>
        <w:gridCol w:w="740"/>
        <w:gridCol w:w="740"/>
      </w:tblGrid>
      <w:tr w:rsidR="00722D73" w:rsidTr="00AD5E3C">
        <w:trPr>
          <w:jc w:val="center"/>
        </w:trPr>
        <w:tc>
          <w:tcPr>
            <w:tcW w:w="739" w:type="dxa"/>
            <w:shd w:val="clear" w:color="auto" w:fill="auto"/>
          </w:tcPr>
          <w:p w:rsidR="00722D73" w:rsidRDefault="00722D73" w:rsidP="00AD5E3C">
            <w:r>
              <w:t>18</w:t>
            </w:r>
          </w:p>
        </w:tc>
        <w:tc>
          <w:tcPr>
            <w:tcW w:w="739" w:type="dxa"/>
            <w:shd w:val="clear" w:color="auto" w:fill="auto"/>
          </w:tcPr>
          <w:p w:rsidR="00722D73" w:rsidRDefault="00722D73" w:rsidP="00AD5E3C">
            <w:r>
              <w:t>20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22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17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16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18</w:t>
            </w:r>
          </w:p>
        </w:tc>
      </w:tr>
      <w:tr w:rsidR="00722D73" w:rsidTr="00AD5E3C">
        <w:trPr>
          <w:jc w:val="center"/>
        </w:trPr>
        <w:tc>
          <w:tcPr>
            <w:tcW w:w="739" w:type="dxa"/>
            <w:shd w:val="clear" w:color="auto" w:fill="auto"/>
          </w:tcPr>
          <w:p w:rsidR="00722D73" w:rsidRDefault="00722D73" w:rsidP="00AD5E3C">
            <w:r>
              <w:t>21</w:t>
            </w:r>
          </w:p>
        </w:tc>
        <w:tc>
          <w:tcPr>
            <w:tcW w:w="739" w:type="dxa"/>
            <w:shd w:val="clear" w:color="auto" w:fill="auto"/>
          </w:tcPr>
          <w:p w:rsidR="00722D73" w:rsidRDefault="00722D73" w:rsidP="00AD5E3C">
            <w:r>
              <w:t>20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19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20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19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22</w:t>
            </w:r>
          </w:p>
        </w:tc>
      </w:tr>
      <w:tr w:rsidR="00722D73" w:rsidTr="00AD5E3C">
        <w:trPr>
          <w:jc w:val="center"/>
        </w:trPr>
        <w:tc>
          <w:tcPr>
            <w:tcW w:w="739" w:type="dxa"/>
            <w:shd w:val="clear" w:color="auto" w:fill="auto"/>
          </w:tcPr>
          <w:p w:rsidR="00722D73" w:rsidRDefault="00722D73" w:rsidP="00AD5E3C">
            <w:r>
              <w:t>23</w:t>
            </w:r>
          </w:p>
        </w:tc>
        <w:tc>
          <w:tcPr>
            <w:tcW w:w="739" w:type="dxa"/>
            <w:shd w:val="clear" w:color="auto" w:fill="auto"/>
          </w:tcPr>
          <w:p w:rsidR="00722D73" w:rsidRDefault="00722D73" w:rsidP="00AD5E3C">
            <w:r>
              <w:t>24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23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24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22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21</w:t>
            </w:r>
          </w:p>
        </w:tc>
      </w:tr>
      <w:tr w:rsidR="00722D73" w:rsidTr="00AD5E3C">
        <w:trPr>
          <w:jc w:val="center"/>
        </w:trPr>
        <w:tc>
          <w:tcPr>
            <w:tcW w:w="739" w:type="dxa"/>
            <w:shd w:val="clear" w:color="auto" w:fill="auto"/>
          </w:tcPr>
          <w:p w:rsidR="00722D73" w:rsidRDefault="00722D73" w:rsidP="00AD5E3C">
            <w:r>
              <w:t>20</w:t>
            </w:r>
          </w:p>
        </w:tc>
        <w:tc>
          <w:tcPr>
            <w:tcW w:w="739" w:type="dxa"/>
            <w:shd w:val="clear" w:color="auto" w:fill="auto"/>
          </w:tcPr>
          <w:p w:rsidR="00722D73" w:rsidRDefault="00722D73" w:rsidP="00AD5E3C">
            <w:r>
              <w:t>19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18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16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19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19</w:t>
            </w:r>
          </w:p>
        </w:tc>
      </w:tr>
      <w:tr w:rsidR="00722D73" w:rsidTr="00AD5E3C">
        <w:trPr>
          <w:jc w:val="center"/>
        </w:trPr>
        <w:tc>
          <w:tcPr>
            <w:tcW w:w="739" w:type="dxa"/>
            <w:shd w:val="clear" w:color="auto" w:fill="auto"/>
          </w:tcPr>
          <w:p w:rsidR="00722D73" w:rsidRDefault="00722D73" w:rsidP="00AD5E3C">
            <w:r>
              <w:t>20</w:t>
            </w:r>
          </w:p>
        </w:tc>
        <w:tc>
          <w:tcPr>
            <w:tcW w:w="739" w:type="dxa"/>
            <w:shd w:val="clear" w:color="auto" w:fill="auto"/>
          </w:tcPr>
          <w:p w:rsidR="00722D73" w:rsidRDefault="00722D73" w:rsidP="00AD5E3C">
            <w:r>
              <w:t>16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10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8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5</w:t>
            </w:r>
          </w:p>
        </w:tc>
        <w:tc>
          <w:tcPr>
            <w:tcW w:w="740" w:type="dxa"/>
            <w:shd w:val="clear" w:color="auto" w:fill="auto"/>
          </w:tcPr>
          <w:p w:rsidR="00722D73" w:rsidRDefault="00722D73" w:rsidP="00AD5E3C">
            <w:r>
              <w:t>12</w:t>
            </w:r>
          </w:p>
        </w:tc>
      </w:tr>
    </w:tbl>
    <w:p w:rsidR="00722D73" w:rsidRDefault="00722D73" w:rsidP="00722D73">
      <w:pPr>
        <w:ind w:left="360"/>
      </w:pPr>
      <w:r>
        <w:t xml:space="preserve">Требуется: </w:t>
      </w:r>
    </w:p>
    <w:p w:rsidR="00722D73" w:rsidRDefault="00722D73" w:rsidP="00722D73">
      <w:pPr>
        <w:ind w:left="360"/>
      </w:pPr>
      <w:r>
        <w:t>1) Сформировать интервальный ряд распределения</w:t>
      </w:r>
    </w:p>
    <w:p w:rsidR="00722D73" w:rsidRDefault="00722D73" w:rsidP="00722D73">
      <w:pPr>
        <w:ind w:left="360"/>
      </w:pPr>
      <w:r>
        <w:t>2) Определить средний размер тоннажа</w:t>
      </w:r>
    </w:p>
    <w:p w:rsidR="00722D73" w:rsidRDefault="00722D73" w:rsidP="00722D73">
      <w:pPr>
        <w:ind w:left="360"/>
      </w:pPr>
      <w:r>
        <w:t>3) моду, медиану</w:t>
      </w:r>
    </w:p>
    <w:p w:rsidR="00722D73" w:rsidRDefault="00722D73" w:rsidP="00722D73">
      <w:pPr>
        <w:ind w:left="360"/>
      </w:pPr>
      <w:r>
        <w:t>4) среднее квадратическое отклонение</w:t>
      </w:r>
    </w:p>
    <w:p w:rsidR="00722D73" w:rsidRDefault="00722D73" w:rsidP="00722D73">
      <w:pPr>
        <w:ind w:left="360"/>
      </w:pPr>
      <w:r>
        <w:t xml:space="preserve">5) коэффициент вариации, </w:t>
      </w:r>
      <w:proofErr w:type="spellStart"/>
      <w:r>
        <w:t>ассиметрию</w:t>
      </w:r>
      <w:proofErr w:type="spellEnd"/>
    </w:p>
    <w:p w:rsidR="00722D73" w:rsidRDefault="00722D73" w:rsidP="00722D73">
      <w:pPr>
        <w:ind w:left="360"/>
      </w:pPr>
      <w:r>
        <w:t xml:space="preserve">6) Построить графики гистограммы, полигона распределения, </w:t>
      </w:r>
      <w:proofErr w:type="spellStart"/>
      <w:r>
        <w:t>кумуляты</w:t>
      </w:r>
      <w:proofErr w:type="spellEnd"/>
    </w:p>
    <w:p w:rsidR="00722D73" w:rsidRDefault="00722D73" w:rsidP="00722D73">
      <w:pPr>
        <w:ind w:left="360"/>
      </w:pPr>
      <w:r>
        <w:t xml:space="preserve">7) Сделать вывод </w:t>
      </w: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48"/>
    <w:multiLevelType w:val="hybridMultilevel"/>
    <w:tmpl w:val="9928FFEE"/>
    <w:lvl w:ilvl="0" w:tplc="7682F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1A468D9"/>
    <w:multiLevelType w:val="hybridMultilevel"/>
    <w:tmpl w:val="4816E0A6"/>
    <w:lvl w:ilvl="0" w:tplc="7682F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A65351C"/>
    <w:multiLevelType w:val="hybridMultilevel"/>
    <w:tmpl w:val="EB56CF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D73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2D73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2D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D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2D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D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2021-02-05T03:39:00Z</dcterms:created>
  <dcterms:modified xsi:type="dcterms:W3CDTF">2021-02-05T03:40:00Z</dcterms:modified>
</cp:coreProperties>
</file>